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2D" w:rsidRDefault="00CE192D" w:rsidP="00CE192D">
      <w:pPr>
        <w:jc w:val="center"/>
        <w:rPr>
          <w:b/>
          <w:sz w:val="48"/>
          <w:szCs w:val="48"/>
        </w:rPr>
      </w:pPr>
      <w:bookmarkStart w:id="0" w:name="_GoBack"/>
      <w:bookmarkEnd w:id="0"/>
      <w:proofErr w:type="spellStart"/>
      <w:r>
        <w:rPr>
          <w:b/>
          <w:sz w:val="48"/>
          <w:szCs w:val="48"/>
        </w:rPr>
        <w:t>Textalyser</w:t>
      </w:r>
      <w:proofErr w:type="spellEnd"/>
    </w:p>
    <w:p w:rsidR="00A92CA1" w:rsidRDefault="00E56F61" w:rsidP="00CE192D">
      <w:pPr>
        <w:jc w:val="center"/>
        <w:rPr>
          <w:b/>
          <w:sz w:val="48"/>
          <w:szCs w:val="48"/>
        </w:rPr>
      </w:pPr>
      <w:hyperlink r:id="rId8" w:history="1">
        <w:r w:rsidR="00A92CA1" w:rsidRPr="00276437">
          <w:rPr>
            <w:rStyle w:val="Lienhypertexte"/>
            <w:b/>
            <w:sz w:val="48"/>
            <w:szCs w:val="48"/>
          </w:rPr>
          <w:t>http://textalyser.net/index.php?lang=fr</w:t>
        </w:r>
      </w:hyperlink>
    </w:p>
    <w:p w:rsidR="00687093" w:rsidRDefault="00E56F61" w:rsidP="00A92CA1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  <w:r>
        <w:rPr>
          <w:rStyle w:val="apple-converted-space"/>
          <w:sz w:val="12"/>
          <w:szCs w:val="12"/>
          <w:bdr w:val="none" w:sz="0" w:space="0" w:color="auto" w:frame="1"/>
          <w:shd w:val="clear" w:color="auto" w:fill="F1F1FF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1.5pt;margin-top:16.3pt;width:486.5pt;height:112.5pt;z-index:251660288;mso-width-relative:margin;mso-height-relative:margin">
            <v:textbox>
              <w:txbxContent>
                <w:p w:rsidR="00CE192D" w:rsidRDefault="00CE192D" w:rsidP="00CE192D"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The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 </w:t>
                  </w:r>
                  <w:proofErr w:type="spellStart"/>
                  <w:r>
                    <w:rPr>
                      <w:rStyle w:val="lev"/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Fog</w:t>
                  </w:r>
                  <w:proofErr w:type="spellEnd"/>
                  <w:r>
                    <w:rPr>
                      <w:rStyle w:val="lev"/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 xml:space="preserve"> Index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 xml:space="preserve"> a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 </w:t>
                  </w:r>
                  <w:proofErr w:type="spellStart"/>
                  <w:r w:rsidR="00265B1A">
                    <w:fldChar w:fldCharType="begin"/>
                  </w:r>
                  <w:r>
                    <w:instrText xml:space="preserve"> HYPERLINK "http://www.usingenglish.com/glossary/readability-test.html" </w:instrText>
                  </w:r>
                  <w:r w:rsidR="00265B1A">
                    <w:fldChar w:fldCharType="separate"/>
                  </w:r>
                  <w:r>
                    <w:rPr>
                      <w:rStyle w:val="Lienhypertexte"/>
                      <w:rFonts w:ascii="Arial" w:hAnsi="Arial" w:cs="Arial"/>
                      <w:color w:val="000099"/>
                      <w:sz w:val="12"/>
                      <w:szCs w:val="12"/>
                      <w:bdr w:val="none" w:sz="0" w:space="0" w:color="auto" w:frame="1"/>
                      <w:shd w:val="clear" w:color="auto" w:fill="F1F1FF"/>
                    </w:rPr>
                    <w:t>readability</w:t>
                  </w:r>
                  <w:proofErr w:type="spellEnd"/>
                  <w:r>
                    <w:rPr>
                      <w:rStyle w:val="Lienhypertexte"/>
                      <w:rFonts w:ascii="Arial" w:hAnsi="Arial" w:cs="Arial"/>
                      <w:color w:val="000099"/>
                      <w:sz w:val="12"/>
                      <w:szCs w:val="12"/>
                      <w:bdr w:val="none" w:sz="0" w:space="0" w:color="auto" w:frame="1"/>
                      <w:shd w:val="clear" w:color="auto" w:fill="F1F1FF"/>
                    </w:rPr>
                    <w:t xml:space="preserve"> test</w:t>
                  </w:r>
                  <w:r w:rsidR="00265B1A">
                    <w:fldChar w:fldCharType="end"/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designed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 xml:space="preserve"> to show how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easy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 xml:space="preserve"> or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difficult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 xml:space="preserve"> a</w:t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 </w:t>
                  </w:r>
                  <w:proofErr w:type="spellStart"/>
                  <w:r w:rsidR="00265B1A">
                    <w:fldChar w:fldCharType="begin"/>
                  </w:r>
                  <w:r>
                    <w:instrText xml:space="preserve"> HYPERLINK "http://www.usingenglish.com/glossary/text.html" </w:instrText>
                  </w:r>
                  <w:r w:rsidR="00265B1A">
                    <w:fldChar w:fldCharType="separate"/>
                  </w:r>
                  <w:r>
                    <w:rPr>
                      <w:rStyle w:val="Lienhypertexte"/>
                      <w:rFonts w:ascii="Arial" w:hAnsi="Arial" w:cs="Arial"/>
                      <w:color w:val="000099"/>
                      <w:sz w:val="12"/>
                      <w:szCs w:val="12"/>
                      <w:bdr w:val="none" w:sz="0" w:space="0" w:color="auto" w:frame="1"/>
                      <w:shd w:val="clear" w:color="auto" w:fill="F1F1FF"/>
                    </w:rPr>
                    <w:t>text</w:t>
                  </w:r>
                  <w:proofErr w:type="spellEnd"/>
                  <w:r w:rsidR="00265B1A">
                    <w:fldChar w:fldCharType="end"/>
                  </w:r>
                  <w:r>
                    <w:rPr>
                      <w:rStyle w:val="apple-converted-space"/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 xml:space="preserve"> to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read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 xml:space="preserve">. It uses the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>following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shd w:val="clear" w:color="auto" w:fill="F1F1FF"/>
                    </w:rPr>
                    <w:t xml:space="preserve"> formula:</w:t>
                  </w:r>
                </w:p>
                <w:p w:rsidR="00CE192D" w:rsidRDefault="00CE192D" w:rsidP="00CE192D">
                  <w:pPr>
                    <w:pStyle w:val="NormalWeb"/>
                    <w:shd w:val="clear" w:color="auto" w:fill="F1F1FF"/>
                    <w:spacing w:before="0" w:beforeAutospacing="0" w:after="0" w:afterAutospacing="0"/>
                    <w:textAlignment w:val="baseline"/>
                    <w:rPr>
                      <w:rFonts w:asciiTheme="minorHAnsi" w:hAnsiTheme="minorHAnsi" w:cs="Courier New"/>
                      <w:color w:val="000000"/>
                      <w:sz w:val="22"/>
                      <w:szCs w:val="22"/>
                    </w:rPr>
                  </w:pPr>
                  <w:r w:rsidRPr="002C5EB4">
                    <w:rPr>
                      <w:rFonts w:asciiTheme="minorHAnsi" w:hAnsiTheme="minorHAnsi" w:cs="Courier New"/>
                      <w:color w:val="000000"/>
                      <w:sz w:val="22"/>
                      <w:szCs w:val="22"/>
                    </w:rPr>
                    <w:t>Niveau de scolarité= (moyenne de mots par phrase</w:t>
                  </w:r>
                  <w:r w:rsidRPr="002C5EB4">
                    <w:rPr>
                      <w:rStyle w:val="apple-converted-space"/>
                      <w:rFonts w:asciiTheme="minorHAnsi" w:hAnsiTheme="minorHAnsi" w:cs="Courier New"/>
                      <w:color w:val="000000"/>
                      <w:sz w:val="22"/>
                      <w:szCs w:val="22"/>
                    </w:rPr>
                    <w:t> </w:t>
                  </w:r>
                  <w:r w:rsidRPr="002C5EB4">
                    <w:rPr>
                      <w:rFonts w:asciiTheme="minorHAnsi" w:hAnsiTheme="minorHAnsi" w:cs="Courier New"/>
                      <w:color w:val="000000"/>
                      <w:sz w:val="22"/>
                      <w:szCs w:val="22"/>
                    </w:rPr>
                    <w:t>+ pourcentage de mots de 3 syllabes et plus) x 0.4</w:t>
                  </w:r>
                </w:p>
                <w:p w:rsidR="00CE192D" w:rsidRPr="00CE192D" w:rsidRDefault="00CE192D" w:rsidP="00CE192D">
                  <w:pPr>
                    <w:rPr>
                      <w:i/>
                      <w:color w:val="000000"/>
                      <w:sz w:val="16"/>
                      <w:szCs w:val="16"/>
                    </w:rPr>
                  </w:pPr>
                  <w:r w:rsidRPr="002C5EB4">
                    <w:rPr>
                      <w:rFonts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L’application de cette formule a permis à monsieur Gunning de découvrir que les textes dont l’indice de lisibilité obtenu se </w:t>
                  </w:r>
                  <w:r w:rsidR="00D57944">
                    <w:rPr>
                      <w:rFonts w:cs="Arial"/>
                      <w:color w:val="000000"/>
                      <w:sz w:val="16"/>
                      <w:szCs w:val="16"/>
                      <w:shd w:val="clear" w:color="auto" w:fill="FFFFFF"/>
                    </w:rPr>
                    <w:t>situe</w:t>
                  </w:r>
                  <w:r w:rsidRPr="002C5EB4">
                    <w:rPr>
                      <w:rFonts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autour de 7-8 sont compris par la majorité des gens qui les lisent tandis que ceux qui atteignent un indice de 11-12 ont plutôt tendance à perdre le lecteur moyen.</w:t>
                  </w:r>
                  <w:r>
                    <w:rPr>
                      <w:rFonts w:cs="Arial"/>
                      <w:color w:val="000000"/>
                      <w:sz w:val="16"/>
                      <w:szCs w:val="16"/>
                      <w:shd w:val="clear" w:color="auto" w:fill="FFFFFF"/>
                    </w:rPr>
                    <w:t xml:space="preserve"> </w:t>
                  </w:r>
                  <w:r w:rsidRPr="002C5EB4">
                    <w:rPr>
                      <w:sz w:val="16"/>
                      <w:szCs w:val="16"/>
                    </w:rPr>
                    <w:t xml:space="preserve"> </w:t>
                  </w:r>
                  <w:r w:rsidRPr="00CE192D">
                    <w:rPr>
                      <w:i/>
                      <w:sz w:val="16"/>
                      <w:szCs w:val="16"/>
                    </w:rPr>
                    <w:t xml:space="preserve">For </w:t>
                  </w:r>
                  <w:proofErr w:type="spellStart"/>
                  <w:r w:rsidRPr="00CE192D">
                    <w:rPr>
                      <w:i/>
                      <w:sz w:val="16"/>
                      <w:szCs w:val="16"/>
                    </w:rPr>
                    <w:t>reference</w:t>
                  </w:r>
                  <w:proofErr w:type="spellEnd"/>
                  <w:r w:rsidRPr="00CE192D">
                    <w:rPr>
                      <w:i/>
                      <w:sz w:val="16"/>
                      <w:szCs w:val="16"/>
                    </w:rPr>
                    <w:t xml:space="preserve">, the New York Times has an </w:t>
                  </w:r>
                  <w:proofErr w:type="spellStart"/>
                  <w:r w:rsidRPr="00CE192D">
                    <w:rPr>
                      <w:i/>
                      <w:sz w:val="16"/>
                      <w:szCs w:val="16"/>
                    </w:rPr>
                    <w:t>average</w:t>
                  </w:r>
                  <w:proofErr w:type="spellEnd"/>
                  <w:r w:rsidRPr="00CE192D"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E192D">
                    <w:rPr>
                      <w:i/>
                      <w:sz w:val="16"/>
                      <w:szCs w:val="16"/>
                    </w:rPr>
                    <w:t>Fog</w:t>
                  </w:r>
                  <w:proofErr w:type="spellEnd"/>
                  <w:r w:rsidRPr="00CE192D">
                    <w:rPr>
                      <w:i/>
                      <w:sz w:val="16"/>
                      <w:szCs w:val="16"/>
                    </w:rPr>
                    <w:t xml:space="preserve"> Index of 11-12, Time magazine about 11. </w:t>
                  </w:r>
                  <w:proofErr w:type="spellStart"/>
                  <w:r w:rsidRPr="00CE192D">
                    <w:rPr>
                      <w:i/>
                      <w:sz w:val="16"/>
                      <w:szCs w:val="16"/>
                    </w:rPr>
                    <w:t>Typically</w:t>
                  </w:r>
                  <w:proofErr w:type="spellEnd"/>
                  <w:r w:rsidRPr="00CE192D">
                    <w:rPr>
                      <w:i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CE192D">
                    <w:rPr>
                      <w:i/>
                      <w:sz w:val="16"/>
                      <w:szCs w:val="16"/>
                    </w:rPr>
                    <w:t>technical</w:t>
                  </w:r>
                  <w:proofErr w:type="spellEnd"/>
                  <w:r w:rsidRPr="00CE192D">
                    <w:rPr>
                      <w:i/>
                      <w:sz w:val="16"/>
                      <w:szCs w:val="16"/>
                    </w:rPr>
                    <w:t xml:space="preserve"> documentation has a </w:t>
                  </w:r>
                  <w:proofErr w:type="spellStart"/>
                  <w:r w:rsidRPr="00CE192D">
                    <w:rPr>
                      <w:i/>
                      <w:sz w:val="16"/>
                      <w:szCs w:val="16"/>
                    </w:rPr>
                    <w:t>Fog</w:t>
                  </w:r>
                  <w:proofErr w:type="spellEnd"/>
                  <w:r w:rsidRPr="00CE192D">
                    <w:rPr>
                      <w:i/>
                      <w:sz w:val="16"/>
                      <w:szCs w:val="16"/>
                    </w:rPr>
                    <w:t xml:space="preserve"> Index </w:t>
                  </w:r>
                  <w:proofErr w:type="spellStart"/>
                  <w:r w:rsidRPr="00CE192D">
                    <w:rPr>
                      <w:i/>
                      <w:sz w:val="16"/>
                      <w:szCs w:val="16"/>
                    </w:rPr>
                    <w:t>between</w:t>
                  </w:r>
                  <w:proofErr w:type="spellEnd"/>
                  <w:r w:rsidRPr="00CE192D">
                    <w:rPr>
                      <w:i/>
                      <w:sz w:val="16"/>
                      <w:szCs w:val="16"/>
                    </w:rPr>
                    <w:t xml:space="preserve"> 10 and 15, and </w:t>
                  </w:r>
                  <w:proofErr w:type="spellStart"/>
                  <w:r w:rsidRPr="00CE192D">
                    <w:rPr>
                      <w:i/>
                      <w:sz w:val="16"/>
                      <w:szCs w:val="16"/>
                    </w:rPr>
                    <w:t>profession</w:t>
                  </w:r>
                  <w:r>
                    <w:rPr>
                      <w:i/>
                      <w:sz w:val="16"/>
                      <w:szCs w:val="16"/>
                    </w:rPr>
                    <w:t>al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prose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almost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never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exceeds</w:t>
                  </w:r>
                  <w:proofErr w:type="spellEnd"/>
                  <w:r>
                    <w:rPr>
                      <w:i/>
                      <w:sz w:val="16"/>
                      <w:szCs w:val="16"/>
                    </w:rPr>
                    <w:t xml:space="preserve"> 18</w:t>
                  </w:r>
                  <w:r w:rsidRPr="00CE192D">
                    <w:rPr>
                      <w:i/>
                      <w:sz w:val="16"/>
                      <w:szCs w:val="16"/>
                    </w:rPr>
                    <w:t>.</w:t>
                  </w:r>
                </w:p>
                <w:p w:rsidR="00CE192D" w:rsidRPr="009762A4" w:rsidRDefault="00CE192D" w:rsidP="00CE192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762A4">
                    <w:rPr>
                      <w:color w:val="000000"/>
                      <w:sz w:val="16"/>
                      <w:szCs w:val="16"/>
                    </w:rPr>
                    <w:t xml:space="preserve">R </w:t>
                  </w:r>
                  <w:hyperlink r:id="rId9" w:anchor="iMKyLux1R6isaZK9.99" w:history="1">
                    <w:r w:rsidRPr="009762A4">
                      <w:rPr>
                        <w:rStyle w:val="Lienhypertexte"/>
                        <w:color w:val="003399"/>
                        <w:sz w:val="16"/>
                        <w:szCs w:val="16"/>
                      </w:rPr>
                      <w:t>http://www.usingenglish.com/glossary/fog-index.html#iMKyLux1R6isaZK9.99</w:t>
                    </w:r>
                  </w:hyperlink>
                  <w:r w:rsidRPr="009762A4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CE192D" w:rsidRDefault="00CE192D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A92CA1" w:rsidRPr="00A92CA1">
        <w:rPr>
          <w:rFonts w:cs="Courier New"/>
        </w:rPr>
        <w:t>Bienvenue sur l'outil d'analyse de textes en ligne, des statistiq</w:t>
      </w:r>
      <w:r w:rsidR="00A92CA1">
        <w:rPr>
          <w:rFonts w:cs="Courier New"/>
        </w:rPr>
        <w:t>ues détaillées pour votre texte.</w:t>
      </w:r>
      <w:r w:rsidR="00687093" w:rsidRPr="00687093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</w:p>
    <w:p w:rsidR="00CE192D" w:rsidRDefault="00CE192D" w:rsidP="00A92CA1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CE192D" w:rsidRDefault="00CE192D" w:rsidP="00A92CA1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CE192D" w:rsidRDefault="00CE192D" w:rsidP="00A92CA1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CE192D" w:rsidRDefault="00CE192D" w:rsidP="00A92CA1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CE192D" w:rsidRDefault="00CE192D" w:rsidP="00A92CA1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p w:rsidR="00CE192D" w:rsidRDefault="00CE192D" w:rsidP="00A92CA1">
      <w:pPr>
        <w:rPr>
          <w:rFonts w:ascii="Arial" w:hAnsi="Arial" w:cs="Arial"/>
          <w:color w:val="000000"/>
          <w:sz w:val="14"/>
          <w:szCs w:val="14"/>
          <w:shd w:val="clear" w:color="auto" w:fill="FFFFFF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79"/>
        <w:gridCol w:w="3897"/>
      </w:tblGrid>
      <w:tr w:rsidR="00CE192D" w:rsidTr="00CE192D">
        <w:tc>
          <w:tcPr>
            <w:tcW w:w="3879" w:type="dxa"/>
            <w:shd w:val="clear" w:color="auto" w:fill="D9D9D9" w:themeFill="background1" w:themeFillShade="D9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 </w:t>
            </w:r>
            <w:proofErr w:type="spellStart"/>
            <w:r>
              <w:rPr>
                <w:b/>
                <w:sz w:val="24"/>
                <w:szCs w:val="24"/>
              </w:rPr>
              <w:t>Fog</w:t>
            </w:r>
            <w:proofErr w:type="spellEnd"/>
            <w:r>
              <w:rPr>
                <w:b/>
                <w:sz w:val="24"/>
                <w:szCs w:val="24"/>
              </w:rPr>
              <w:t xml:space="preserve"> index »</w:t>
            </w:r>
          </w:p>
        </w:tc>
        <w:tc>
          <w:tcPr>
            <w:tcW w:w="3897" w:type="dxa"/>
            <w:shd w:val="clear" w:color="auto" w:fill="D9D9D9" w:themeFill="background1" w:themeFillShade="D9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Niveau de scolarité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Université 3</w:t>
            </w:r>
            <w:r w:rsidRPr="009762A4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 année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Université 2</w:t>
            </w:r>
            <w:r w:rsidRPr="009762A4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année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Université 1</w:t>
            </w:r>
            <w:r w:rsidRPr="009762A4">
              <w:rPr>
                <w:b/>
                <w:sz w:val="24"/>
                <w:szCs w:val="24"/>
                <w:vertAlign w:val="superscript"/>
              </w:rPr>
              <w:t>re</w:t>
            </w:r>
            <w:r>
              <w:rPr>
                <w:b/>
                <w:sz w:val="24"/>
                <w:szCs w:val="24"/>
              </w:rPr>
              <w:t xml:space="preserve">  année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CÉGEP 2</w:t>
            </w:r>
            <w:r w:rsidRPr="009762A4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année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CÉGEP 1</w:t>
            </w:r>
            <w:r w:rsidRPr="009762A4">
              <w:rPr>
                <w:b/>
                <w:sz w:val="24"/>
                <w:szCs w:val="24"/>
                <w:vertAlign w:val="superscript"/>
              </w:rPr>
              <w:t>re</w:t>
            </w:r>
            <w:r>
              <w:rPr>
                <w:b/>
                <w:sz w:val="24"/>
                <w:szCs w:val="24"/>
              </w:rPr>
              <w:t xml:space="preserve">  année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62A4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secondaire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9762A4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secondaire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762A4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secondaire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762A4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secondaire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762A4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secondaire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CE192D" w:rsidRDefault="00E56F61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53.05pt;margin-top:5.95pt;width:73pt;height:.5pt;flip:y;z-index:251662336;mso-position-horizontal-relative:text;mso-position-vertical-relative:text" o:connectortype="straight"/>
              </w:pic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762A4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année du primaire</w:t>
            </w:r>
          </w:p>
        </w:tc>
      </w:tr>
      <w:tr w:rsidR="00CE192D" w:rsidTr="00CE192D">
        <w:tc>
          <w:tcPr>
            <w:tcW w:w="3879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CE192D" w:rsidRDefault="00CE192D" w:rsidP="001E5392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9762A4">
              <w:rPr>
                <w:b/>
                <w:sz w:val="24"/>
                <w:szCs w:val="24"/>
                <w:vertAlign w:val="superscript"/>
              </w:rPr>
              <w:t>e</w:t>
            </w:r>
            <w:r>
              <w:rPr>
                <w:b/>
                <w:sz w:val="24"/>
                <w:szCs w:val="24"/>
              </w:rPr>
              <w:t xml:space="preserve"> année du primaire</w:t>
            </w:r>
          </w:p>
        </w:tc>
      </w:tr>
      <w:tr w:rsidR="00D57944" w:rsidTr="00E81A48">
        <w:tc>
          <w:tcPr>
            <w:tcW w:w="7776" w:type="dxa"/>
            <w:gridSpan w:val="2"/>
          </w:tcPr>
          <w:p w:rsidR="00D57944" w:rsidRPr="00D57944" w:rsidRDefault="00D57944" w:rsidP="00D57944">
            <w:pPr>
              <w:pStyle w:val="Paragraphedeliste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Référence : Congrès de l’AQIFGA 2012, document reçu à l’atelier sur « La fluidité en lecture ».</w:t>
            </w:r>
          </w:p>
        </w:tc>
      </w:tr>
    </w:tbl>
    <w:p w:rsidR="00CE192D" w:rsidRDefault="00CE192D" w:rsidP="00A92CA1">
      <w:pPr>
        <w:rPr>
          <w:rStyle w:val="apple-converted-space"/>
          <w:rFonts w:ascii="Arial" w:hAnsi="Arial" w:cs="Arial"/>
          <w:color w:val="000000"/>
          <w:sz w:val="12"/>
          <w:szCs w:val="12"/>
          <w:bdr w:val="none" w:sz="0" w:space="0" w:color="auto" w:frame="1"/>
          <w:shd w:val="clear" w:color="auto" w:fill="F1F1FF"/>
        </w:rPr>
      </w:pPr>
    </w:p>
    <w:p w:rsidR="001D5C82" w:rsidRDefault="00687093" w:rsidP="00A92CA1">
      <w:pPr>
        <w:rPr>
          <w:rFonts w:cs="Courier New"/>
        </w:rPr>
      </w:pPr>
      <w:r>
        <w:rPr>
          <w:rStyle w:val="apple-converted-space"/>
          <w:rFonts w:ascii="Arial" w:hAnsi="Arial" w:cs="Arial"/>
          <w:color w:val="000000"/>
          <w:sz w:val="12"/>
          <w:szCs w:val="12"/>
          <w:bdr w:val="none" w:sz="0" w:space="0" w:color="auto" w:frame="1"/>
          <w:shd w:val="clear" w:color="auto" w:fill="F1F1FF"/>
        </w:rPr>
        <w:t> </w:t>
      </w:r>
      <w:r w:rsidR="001D5C82">
        <w:rPr>
          <w:rFonts w:cs="Courier New"/>
        </w:rPr>
        <w:t>Voici les analyses les plus pertinentes qu’on peut y retrouver :</w:t>
      </w:r>
    </w:p>
    <w:p w:rsidR="001D5C82" w:rsidRPr="001D5C82" w:rsidRDefault="001D5C82" w:rsidP="001D5C8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1D5C82">
        <w:t>Nombre de mots total</w:t>
      </w:r>
    </w:p>
    <w:p w:rsidR="001D5C82" w:rsidRPr="001D5C82" w:rsidRDefault="001D5C82" w:rsidP="001D5C8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1D5C82">
        <w:t>Nombre de mots différents</w:t>
      </w:r>
    </w:p>
    <w:p w:rsidR="001D5C82" w:rsidRPr="001D5C82" w:rsidRDefault="001D5C82" w:rsidP="001D5C8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1D5C82">
        <w:t>Facteur de complexité (densité lexicale)</w:t>
      </w:r>
    </w:p>
    <w:p w:rsidR="001D5C82" w:rsidRPr="001D5C82" w:rsidRDefault="001D5C82" w:rsidP="001D5C8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1D5C82">
        <w:t>Lisibilité (indice Gunning-</w:t>
      </w:r>
      <w:proofErr w:type="spellStart"/>
      <w:r w:rsidRPr="001D5C82">
        <w:t>Fog</w:t>
      </w:r>
      <w:proofErr w:type="spellEnd"/>
      <w:r w:rsidRPr="001D5C82">
        <w:t>) : (6-facile 20-difficile)</w:t>
      </w:r>
    </w:p>
    <w:p w:rsidR="001D5C82" w:rsidRPr="001D5C82" w:rsidRDefault="001D5C82" w:rsidP="001D5C8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1D5C82">
        <w:t>Nombre de phrases</w:t>
      </w:r>
    </w:p>
    <w:p w:rsidR="001D5C82" w:rsidRPr="001D5C82" w:rsidRDefault="001D5C82" w:rsidP="001D5C8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1D5C82">
        <w:t>Nombre moyen de mots par phrase</w:t>
      </w:r>
    </w:p>
    <w:p w:rsidR="001D5C82" w:rsidRPr="001D5C82" w:rsidRDefault="001D5C82" w:rsidP="001D5C8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1D5C82">
        <w:t>Phrase  la plus longue (+ n</w:t>
      </w:r>
      <w:r w:rsidR="00D57944">
        <w:t>om</w:t>
      </w:r>
      <w:r w:rsidRPr="001D5C82">
        <w:t>br</w:t>
      </w:r>
      <w:r w:rsidR="00D57944">
        <w:t>e</w:t>
      </w:r>
      <w:r w:rsidRPr="001D5C82">
        <w:t xml:space="preserve"> de mots)</w:t>
      </w:r>
    </w:p>
    <w:p w:rsidR="001D5C82" w:rsidRPr="001D5C82" w:rsidRDefault="001D5C82" w:rsidP="001D5C8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1D5C82">
        <w:t>Phrase la plus courte (+ n</w:t>
      </w:r>
      <w:r w:rsidR="00D57944">
        <w:t>om</w:t>
      </w:r>
      <w:r w:rsidRPr="001D5C82">
        <w:t>br</w:t>
      </w:r>
      <w:r w:rsidR="00D57944">
        <w:t>e</w:t>
      </w:r>
      <w:r w:rsidRPr="001D5C82">
        <w:t xml:space="preserve"> de mots)</w:t>
      </w:r>
    </w:p>
    <w:p w:rsidR="001D5C82" w:rsidRPr="00CE192D" w:rsidRDefault="001D5C82" w:rsidP="001D5C82">
      <w:pPr>
        <w:pStyle w:val="Paragraphedeliste"/>
        <w:numPr>
          <w:ilvl w:val="0"/>
          <w:numId w:val="1"/>
        </w:numPr>
        <w:rPr>
          <w:sz w:val="48"/>
          <w:szCs w:val="48"/>
        </w:rPr>
      </w:pPr>
      <w:r w:rsidRPr="001D5C82">
        <w:t>Lisibilité (Alternative) beta : (100-facile 20-difficile, optimal 60-70)</w:t>
      </w:r>
    </w:p>
    <w:p w:rsidR="001D5C82" w:rsidRPr="00CE192D" w:rsidRDefault="00CE192D" w:rsidP="00CE192D">
      <w:pPr>
        <w:jc w:val="center"/>
        <w:rPr>
          <w:b/>
          <w:sz w:val="48"/>
          <w:szCs w:val="48"/>
        </w:rPr>
      </w:pPr>
      <w:proofErr w:type="spellStart"/>
      <w:r w:rsidRPr="00CE192D">
        <w:rPr>
          <w:b/>
          <w:sz w:val="48"/>
          <w:szCs w:val="48"/>
        </w:rPr>
        <w:lastRenderedPageBreak/>
        <w:t>Lextutor</w:t>
      </w:r>
      <w:proofErr w:type="spellEnd"/>
    </w:p>
    <w:p w:rsidR="00A92CA1" w:rsidRDefault="00E56F61" w:rsidP="00CE192D">
      <w:pPr>
        <w:jc w:val="center"/>
        <w:rPr>
          <w:b/>
          <w:sz w:val="48"/>
          <w:szCs w:val="48"/>
        </w:rPr>
      </w:pPr>
      <w:hyperlink r:id="rId10" w:history="1">
        <w:r w:rsidR="00A92CA1" w:rsidRPr="00276437">
          <w:rPr>
            <w:rStyle w:val="Lienhypertexte"/>
            <w:b/>
            <w:sz w:val="48"/>
            <w:szCs w:val="48"/>
          </w:rPr>
          <w:t>http://www.lextutor.ca/vp/fr/</w:t>
        </w:r>
      </w:hyperlink>
    </w:p>
    <w:p w:rsidR="00A92CA1" w:rsidRDefault="00A92CA1" w:rsidP="00A92CA1"/>
    <w:p w:rsidR="00A92CA1" w:rsidRDefault="00A92CA1" w:rsidP="00A92CA1">
      <w:r>
        <w:t>Ce logiciel vous dit combien de mots sont présents dans le texte pour chacun des quatre niveaux de fréquence suivants:</w:t>
      </w:r>
    </w:p>
    <w:p w:rsidR="00A92CA1" w:rsidRDefault="00A92CA1" w:rsidP="00A92CA1"/>
    <w:p w:rsidR="00A92CA1" w:rsidRDefault="00A92CA1" w:rsidP="00A92CA1">
      <w:r>
        <w:t xml:space="preserve"> </w:t>
      </w:r>
      <w:r>
        <w:tab/>
        <w:t xml:space="preserve">(1) la liste des 1000 </w:t>
      </w:r>
      <w:r w:rsidR="00D57944">
        <w:t>mots familles</w:t>
      </w:r>
      <w:r>
        <w:t xml:space="preserve"> les plus fréquents,</w:t>
      </w:r>
    </w:p>
    <w:p w:rsidR="00A92CA1" w:rsidRDefault="00A92CA1" w:rsidP="00A92CA1">
      <w:r>
        <w:t xml:space="preserve"> </w:t>
      </w:r>
      <w:r>
        <w:tab/>
        <w:t xml:space="preserve">(2) la liste des </w:t>
      </w:r>
      <w:r w:rsidR="00D57944">
        <w:t>mots familles</w:t>
      </w:r>
      <w:r>
        <w:t xml:space="preserve"> de 1001 à 2000,</w:t>
      </w:r>
    </w:p>
    <w:p w:rsidR="00A92CA1" w:rsidRDefault="00A92CA1" w:rsidP="00A92CA1">
      <w:r>
        <w:t xml:space="preserve"> </w:t>
      </w:r>
      <w:r>
        <w:tab/>
        <w:t xml:space="preserve">(3) la liste des </w:t>
      </w:r>
      <w:r w:rsidR="00D57944">
        <w:t>mots familles</w:t>
      </w:r>
      <w:r>
        <w:t xml:space="preserve"> de 2001 à 3000, et</w:t>
      </w:r>
    </w:p>
    <w:p w:rsidR="000943C2" w:rsidRDefault="00A92CA1" w:rsidP="00A92CA1">
      <w:r>
        <w:t xml:space="preserve"> </w:t>
      </w:r>
      <w:r>
        <w:tab/>
        <w:t>(4) les mots qui n'apparaissent en aucune des listes précédentes.</w:t>
      </w:r>
    </w:p>
    <w:sectPr w:rsidR="000943C2" w:rsidSect="00D57944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F61" w:rsidRDefault="00E56F61" w:rsidP="00D57944">
      <w:pPr>
        <w:spacing w:after="0" w:line="240" w:lineRule="auto"/>
      </w:pPr>
      <w:r>
        <w:separator/>
      </w:r>
    </w:p>
  </w:endnote>
  <w:endnote w:type="continuationSeparator" w:id="0">
    <w:p w:rsidR="00E56F61" w:rsidRDefault="00E56F61" w:rsidP="00D5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44" w:rsidRPr="00D57944" w:rsidRDefault="00D57944">
    <w:pPr>
      <w:pStyle w:val="Pieddepage"/>
      <w:rPr>
        <w:sz w:val="16"/>
        <w:szCs w:val="16"/>
      </w:rPr>
    </w:pPr>
    <w:r w:rsidRPr="00D57944">
      <w:rPr>
        <w:sz w:val="16"/>
        <w:szCs w:val="16"/>
      </w:rPr>
      <w:t>Formation TIC, 2 novembre 2012</w:t>
    </w:r>
    <w:r>
      <w:rPr>
        <w:sz w:val="16"/>
        <w:szCs w:val="16"/>
      </w:rP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F61" w:rsidRDefault="00E56F61" w:rsidP="00D57944">
      <w:pPr>
        <w:spacing w:after="0" w:line="240" w:lineRule="auto"/>
      </w:pPr>
      <w:r>
        <w:separator/>
      </w:r>
    </w:p>
  </w:footnote>
  <w:footnote w:type="continuationSeparator" w:id="0">
    <w:p w:rsidR="00E56F61" w:rsidRDefault="00E56F61" w:rsidP="00D57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829"/>
      <w:docPartObj>
        <w:docPartGallery w:val="Page Numbers (Top of Page)"/>
        <w:docPartUnique/>
      </w:docPartObj>
    </w:sdtPr>
    <w:sdtEndPr/>
    <w:sdtContent>
      <w:p w:rsidR="00D57944" w:rsidRDefault="00E56F61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0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944" w:rsidRDefault="00D579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9CA"/>
    <w:multiLevelType w:val="hybridMultilevel"/>
    <w:tmpl w:val="BED8D9E8"/>
    <w:lvl w:ilvl="0" w:tplc="3C48FE5C">
      <w:start w:val="1"/>
      <w:numFmt w:val="decimal"/>
      <w:lvlText w:val="(%1)"/>
      <w:lvlJc w:val="left"/>
      <w:pPr>
        <w:ind w:left="1080" w:hanging="720"/>
      </w:pPr>
      <w:rPr>
        <w:rFonts w:cs="Courier New"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CA1"/>
    <w:rsid w:val="00027D60"/>
    <w:rsid w:val="000943C2"/>
    <w:rsid w:val="001D5C82"/>
    <w:rsid w:val="00265B1A"/>
    <w:rsid w:val="002C5EB4"/>
    <w:rsid w:val="00687093"/>
    <w:rsid w:val="009762A4"/>
    <w:rsid w:val="00A92CA1"/>
    <w:rsid w:val="00BD75A4"/>
    <w:rsid w:val="00C62061"/>
    <w:rsid w:val="00CE192D"/>
    <w:rsid w:val="00D57944"/>
    <w:rsid w:val="00E5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92CA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2CA1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D5C82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87093"/>
  </w:style>
  <w:style w:type="character" w:styleId="lev">
    <w:name w:val="Strong"/>
    <w:basedOn w:val="Policepardfaut"/>
    <w:uiPriority w:val="22"/>
    <w:qFormat/>
    <w:rsid w:val="006870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97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E1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9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79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7944"/>
  </w:style>
  <w:style w:type="paragraph" w:styleId="Pieddepage">
    <w:name w:val="footer"/>
    <w:basedOn w:val="Normal"/>
    <w:link w:val="PieddepageCar"/>
    <w:uiPriority w:val="99"/>
    <w:semiHidden/>
    <w:unhideWhenUsed/>
    <w:rsid w:val="00D579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5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alyser.net/index.php?lang=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extutor.ca/vp/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ingenglish.com/glossary/fog-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Richard Painchaud</cp:lastModifiedBy>
  <cp:revision>2</cp:revision>
  <dcterms:created xsi:type="dcterms:W3CDTF">2012-12-12T15:47:00Z</dcterms:created>
  <dcterms:modified xsi:type="dcterms:W3CDTF">2012-12-12T15:47:00Z</dcterms:modified>
</cp:coreProperties>
</file>